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79" w:lineRule="auto"/>
        <w:jc w:val="center"/>
      </w:pPr>
      <w:r>
        <w:br/>
      </w:r>
    </w:p>
    <w:p>
      <w:pPr>
        <w:spacing w:line="379" w:lineRule="auto"/>
        <w:jc w:val="both"/>
      </w:pPr>
      <w:r>
        <w:rPr>
          <w:rFonts w:ascii="Times New Roman" w:hAnsi="Times New Roman" w:eastAsia="Times New Roman"/>
          <w:color w:val="616161"/>
          <w:sz w:val="24"/>
        </w:rPr>
        <w:t xml:space="preserve">1. По направлению подготовки </w:t>
      </w:r>
      <w:r>
        <w:rPr>
          <w:rFonts w:ascii="Times New Roman" w:hAnsi="Times New Roman" w:eastAsia="Times New Roman"/>
          <w:b/>
          <w:color w:val="616161"/>
          <w:sz w:val="24"/>
        </w:rPr>
        <w:t>09.01.03 Оператор информационных систем и ресурсов количество поданных заявлений - 12</w:t>
      </w:r>
    </w:p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